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C08" w:rsidRPr="00072C08" w:rsidRDefault="00072C08" w:rsidP="00072C08">
      <w:pPr>
        <w:shd w:val="clear" w:color="auto" w:fill="FFFFFF"/>
        <w:spacing w:after="0" w:line="270" w:lineRule="atLeast"/>
        <w:ind w:right="567" w:firstLine="709"/>
        <w:jc w:val="center"/>
        <w:rPr>
          <w:rFonts w:ascii="Times New Roman" w:eastAsia="Times New Roman" w:hAnsi="Times New Roman" w:cs="Times New Roman"/>
          <w:b/>
          <w:color w:val="0000CC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val="ru-RU" w:eastAsia="ru-RU" w:bidi="ar-SA"/>
        </w:rPr>
        <w:t>Хабаровский муниципальный район</w:t>
      </w:r>
    </w:p>
    <w:p w:rsidR="00072C08" w:rsidRPr="00072C08" w:rsidRDefault="00072C08" w:rsidP="00072C08">
      <w:pPr>
        <w:shd w:val="clear" w:color="auto" w:fill="FFFFFF"/>
        <w:spacing w:after="0" w:line="270" w:lineRule="atLeast"/>
        <w:ind w:right="567"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</w:t>
      </w:r>
    </w:p>
    <w:p w:rsidR="00072C08" w:rsidRPr="00072C08" w:rsidRDefault="00072C08" w:rsidP="00072C08">
      <w:pPr>
        <w:shd w:val="clear" w:color="auto" w:fill="FFFFFF"/>
        <w:spacing w:after="0" w:line="270" w:lineRule="atLeast"/>
        <w:ind w:righ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Хабаровский муниципальный район находится на юго-западе Хабаровского края и состоит из двух разъединенных частей: правобережья реки Амур, примыкающего к городу Хабаровску, и левобережья (северная часть), охватывающего бассейны рек Кур и </w:t>
      </w:r>
      <w:proofErr w:type="spell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Урми</w:t>
      </w:r>
      <w:proofErr w:type="spell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.</w:t>
      </w:r>
    </w:p>
    <w:p w:rsidR="00072C08" w:rsidRPr="00072C08" w:rsidRDefault="00072C08" w:rsidP="00072C08">
      <w:pPr>
        <w:shd w:val="clear" w:color="auto" w:fill="FFFFFF"/>
        <w:spacing w:after="0" w:line="270" w:lineRule="atLeast"/>
        <w:ind w:righ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Средняя температура января – -21 °C , июля – +22 °C . В северной части района встречается многолетняя мерзлота. Речную сеть образуют река Амур с притоками Тунгуска, Кур, </w:t>
      </w:r>
      <w:proofErr w:type="spell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Урми</w:t>
      </w:r>
      <w:proofErr w:type="spell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, Обор, Сита и другие. На территории района расположены крупнейшие пойменные озера – </w:t>
      </w:r>
      <w:proofErr w:type="gram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Петропавловское</w:t>
      </w:r>
      <w:proofErr w:type="gram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и </w:t>
      </w:r>
      <w:proofErr w:type="spell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Дарга</w:t>
      </w:r>
      <w:proofErr w:type="spell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.</w:t>
      </w:r>
    </w:p>
    <w:p w:rsidR="00072C08" w:rsidRPr="00072C08" w:rsidRDefault="00072C08" w:rsidP="00072C08">
      <w:pPr>
        <w:shd w:val="clear" w:color="auto" w:fill="FFFFFF"/>
        <w:spacing w:after="0" w:line="270" w:lineRule="atLeast"/>
        <w:ind w:righ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Правобережная часть граничит с Амурским и Нанайским муниципальными районами, районом имени Лазо Хабаровского края, </w:t>
      </w:r>
      <w:proofErr w:type="spell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Смидовичским</w:t>
      </w:r>
      <w:proofErr w:type="spell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муниципальным районом Еврейской автономной области.</w:t>
      </w:r>
    </w:p>
    <w:p w:rsidR="00072C08" w:rsidRPr="00072C08" w:rsidRDefault="00072C08" w:rsidP="00072C08">
      <w:pPr>
        <w:shd w:val="clear" w:color="auto" w:fill="FFFFFF"/>
        <w:spacing w:after="0" w:line="270" w:lineRule="atLeast"/>
        <w:ind w:righ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Климатические и природные условия благоприятны для ведения сельского хозяйства. Здесь сосредоточены земли пахотных и естественных кормовых угодий, а также практически все промышленные и сельскохозяйственные предприятия района.</w:t>
      </w:r>
    </w:p>
    <w:p w:rsidR="00072C08" w:rsidRPr="00072C08" w:rsidRDefault="00072C08" w:rsidP="00072C08">
      <w:pPr>
        <w:shd w:val="clear" w:color="auto" w:fill="FFFFFF"/>
        <w:spacing w:after="0" w:line="270" w:lineRule="atLeast"/>
        <w:ind w:righ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«Левобережная» часть района, расположена в бассейне рек Кур и </w:t>
      </w:r>
      <w:proofErr w:type="spell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Урми</w:t>
      </w:r>
      <w:proofErr w:type="spell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и граничит с </w:t>
      </w:r>
      <w:proofErr w:type="spell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Верхнебуреинским</w:t>
      </w:r>
      <w:proofErr w:type="spell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, Солнечным и Амурским муниципальными районами края, а также </w:t>
      </w:r>
      <w:proofErr w:type="spell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Смидовичским</w:t>
      </w:r>
      <w:proofErr w:type="spell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муниципальным районом Еврейской автономной области. Покрытая преимущественно лесами, данная территория располагает достаточно большими запасами древесины, охотничьими животными и </w:t>
      </w:r>
      <w:proofErr w:type="spell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недревесными</w:t>
      </w:r>
      <w:proofErr w:type="spell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растительными ресурсами. Однако территория традиционно используемая для заготовки леса, не получила развития в иных отраслях экономики района.</w:t>
      </w:r>
    </w:p>
    <w:p w:rsidR="00072C08" w:rsidRPr="00072C08" w:rsidRDefault="00072C08" w:rsidP="00072C08">
      <w:pPr>
        <w:shd w:val="clear" w:color="auto" w:fill="FFFFFF"/>
        <w:spacing w:after="0" w:line="270" w:lineRule="atLeast"/>
        <w:ind w:righ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proofErr w:type="gram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В районе расположен государственные природный заповедник «</w:t>
      </w:r>
      <w:proofErr w:type="spell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Большехехцирский</w:t>
      </w:r>
      <w:proofErr w:type="spell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», биологические (охотничьи) заказники федерального значения «</w:t>
      </w:r>
      <w:proofErr w:type="spell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Хехцир</w:t>
      </w:r>
      <w:proofErr w:type="spell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» и краевого значения «Бобровый».</w:t>
      </w:r>
      <w:proofErr w:type="gram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Охраняемая территория составляет 132 тыс. га или 4,4% от его общей площади.</w:t>
      </w:r>
    </w:p>
    <w:p w:rsidR="00072C08" w:rsidRPr="00072C08" w:rsidRDefault="00072C08" w:rsidP="00072C08">
      <w:pPr>
        <w:shd w:val="clear" w:color="auto" w:fill="FFFFFF"/>
        <w:spacing w:after="0" w:line="270" w:lineRule="atLeast"/>
        <w:ind w:righ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Район выполняет функцию оздоровительно-рекреационной базы города Хабаровска и Хабаровского края. В п. </w:t>
      </w:r>
      <w:proofErr w:type="spell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Бычиха</w:t>
      </w:r>
      <w:proofErr w:type="spell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расположен санаторий федерального значения «Уссури», вблизи акваторий реки Амур и Петропавловского озера традиционно функционируют многочисленные профилактории, дома отдыха, туристические базы и детские оздоровительные лагеря.</w:t>
      </w:r>
    </w:p>
    <w:p w:rsidR="00072C08" w:rsidRPr="00072C08" w:rsidRDefault="00072C08" w:rsidP="00072C08">
      <w:pPr>
        <w:shd w:val="clear" w:color="auto" w:fill="FFFFFF"/>
        <w:spacing w:after="0" w:line="270" w:lineRule="atLeast"/>
        <w:ind w:righ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proofErr w:type="gram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Соседство с городом Хабаровском – крупным культурным, политическим и экономическим центром Дальнего Востока и приграничный статус, безусловно, являются положительной характеристикой района и обладают определенными преимуществами перед другими муниципальными образованиями края, в том числе: - имеется потребность населения города и большие возможности для организации развития малоэтажного и дачного строительства; - обеспечивается реальная возможность для развития сотрудничества с зарубежными партнерами;</w:t>
      </w:r>
      <w:proofErr w:type="gram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- значительно облегчается расширение границ рынков, потенциально доступных для товаропроизводителей; - район является традиционным местом отдыха жителей города Хабаровска; - емкость внутреннего потребительского рынка, хотя и имеет сезонные колебания, значительна и объективно улучшает условия для осуществления здесь предпринимательской деятельности.</w:t>
      </w:r>
    </w:p>
    <w:p w:rsidR="00072C08" w:rsidRPr="00072C08" w:rsidRDefault="00072C08" w:rsidP="00072C08">
      <w:pPr>
        <w:shd w:val="clear" w:color="auto" w:fill="FFFFFF"/>
        <w:spacing w:after="0" w:line="270" w:lineRule="atLeast"/>
        <w:ind w:right="567"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 w:bidi="ar-SA"/>
        </w:rPr>
        <w:lastRenderedPageBreak/>
        <w:t> </w:t>
      </w:r>
    </w:p>
    <w:p w:rsidR="00072C08" w:rsidRPr="00072C08" w:rsidRDefault="00072C08" w:rsidP="00072C08">
      <w:pPr>
        <w:shd w:val="clear" w:color="auto" w:fill="FFFFFF"/>
        <w:spacing w:after="0" w:line="270" w:lineRule="atLeast"/>
        <w:ind w:right="567" w:firstLine="709"/>
        <w:jc w:val="center"/>
        <w:rPr>
          <w:rFonts w:ascii="Times New Roman" w:eastAsia="Times New Roman" w:hAnsi="Times New Roman" w:cs="Times New Roman"/>
          <w:b/>
          <w:color w:val="0000CC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val="ru-RU" w:eastAsia="ru-RU" w:bidi="ar-SA"/>
        </w:rPr>
        <w:t>Административно-территориальное устройство</w:t>
      </w:r>
    </w:p>
    <w:p w:rsidR="00072C08" w:rsidRPr="00072C08" w:rsidRDefault="00072C08" w:rsidP="00072C08">
      <w:pPr>
        <w:shd w:val="clear" w:color="auto" w:fill="FFFFFF"/>
        <w:spacing w:after="0" w:line="270" w:lineRule="atLeast"/>
        <w:ind w:right="567"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</w:t>
      </w:r>
    </w:p>
    <w:p w:rsidR="00072C08" w:rsidRPr="00072C08" w:rsidRDefault="00072C08" w:rsidP="00072C08">
      <w:pPr>
        <w:shd w:val="clear" w:color="auto" w:fill="FFFFFF"/>
        <w:spacing w:after="0" w:line="270" w:lineRule="atLeast"/>
        <w:ind w:righ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В состав территории Хабаровского муниципального района входят 27 муниципальных образований (одно городское и 26 сельских поселений), в границах территорий которых расположены 70 населенных пунктов.</w:t>
      </w:r>
    </w:p>
    <w:p w:rsidR="00072C08" w:rsidRPr="00072C08" w:rsidRDefault="00072C08" w:rsidP="00072C08">
      <w:pPr>
        <w:shd w:val="clear" w:color="auto" w:fill="FFFFFF"/>
        <w:spacing w:after="0" w:line="270" w:lineRule="atLeast"/>
        <w:ind w:righ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proofErr w:type="gram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59 населенных пунктов района связаны с районным центром дорогами с твердым покрытием, в них обеспечена доступность населения к органам местного самоуправления муниципального района. 11 населенных пунктов: села Кукан, </w:t>
      </w:r>
      <w:proofErr w:type="spell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Догордон</w:t>
      </w:r>
      <w:proofErr w:type="spell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, </w:t>
      </w:r>
      <w:proofErr w:type="spell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Наумовка</w:t>
      </w:r>
      <w:proofErr w:type="spell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, Томское, Новокуровка, Победа, </w:t>
      </w:r>
      <w:proofErr w:type="spell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Иванковцы</w:t>
      </w:r>
      <w:proofErr w:type="spell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, Пасека, </w:t>
      </w:r>
      <w:proofErr w:type="spell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Хаил</w:t>
      </w:r>
      <w:proofErr w:type="spell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, Улика Павловка и </w:t>
      </w:r>
      <w:proofErr w:type="spell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Улика-Национальное</w:t>
      </w:r>
      <w:proofErr w:type="spell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, входящие в состав пяти сельских поселений, находятся в левобережной части района и не располагают стабильной и развитой транспортной связью с</w:t>
      </w:r>
      <w:proofErr w:type="gram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районным центром.</w:t>
      </w:r>
    </w:p>
    <w:p w:rsidR="00072C08" w:rsidRPr="00072C08" w:rsidRDefault="00072C08" w:rsidP="00072C08">
      <w:pPr>
        <w:shd w:val="clear" w:color="auto" w:fill="FFFFFF"/>
        <w:spacing w:after="0" w:line="270" w:lineRule="atLeast"/>
        <w:ind w:righ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Административный центр района расположен в городе Хабаровске – в месте нахождения представительного органа – районного Собрания депутатов. Здесь же находится администрация Хабаровского района и районные подразделения территориальных органов федеральных органов исполнительной власти, осуществляющих администрирование, контроль и надзор за реализацией законодательства на территории района.</w:t>
      </w:r>
    </w:p>
    <w:p w:rsidR="00072C08" w:rsidRPr="00072C08" w:rsidRDefault="00072C08" w:rsidP="00072C08">
      <w:pPr>
        <w:shd w:val="clear" w:color="auto" w:fill="FFFFFF"/>
        <w:spacing w:after="0" w:line="270" w:lineRule="atLeast"/>
        <w:ind w:righ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</w:t>
      </w:r>
    </w:p>
    <w:p w:rsidR="00072C08" w:rsidRPr="00072C08" w:rsidRDefault="00072C08" w:rsidP="00072C08">
      <w:pPr>
        <w:shd w:val="clear" w:color="auto" w:fill="FFFFFF"/>
        <w:spacing w:after="135" w:line="270" w:lineRule="atLeast"/>
        <w:ind w:right="567" w:firstLine="709"/>
        <w:jc w:val="center"/>
        <w:rPr>
          <w:rFonts w:ascii="Times New Roman" w:eastAsia="Times New Roman" w:hAnsi="Times New Roman" w:cs="Times New Roman"/>
          <w:b/>
          <w:color w:val="0000CC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val="ru-RU" w:eastAsia="ru-RU" w:bidi="ar-SA"/>
        </w:rPr>
        <w:t>Символика района</w:t>
      </w:r>
    </w:p>
    <w:p w:rsidR="00072C08" w:rsidRDefault="00072C08" w:rsidP="00072C08">
      <w:pPr>
        <w:shd w:val="clear" w:color="auto" w:fill="FFFFFF"/>
        <w:spacing w:after="135" w:line="270" w:lineRule="atLeast"/>
        <w:ind w:right="567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ru-RU" w:eastAsia="ru-RU" w:bidi="ar-SA"/>
        </w:rPr>
        <w:drawing>
          <wp:inline distT="0" distB="0" distL="0" distR="0">
            <wp:extent cx="3895725" cy="1981200"/>
            <wp:effectExtent l="19050" t="0" r="9525" b="0"/>
            <wp:docPr id="1" name="Рисунок 1" descr="http://dou-garovka2.ippk.ru/images/khab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-garovka2.ippk.ru/images/khaba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C08" w:rsidRPr="00072C08" w:rsidRDefault="00072C08" w:rsidP="00072C08">
      <w:pPr>
        <w:shd w:val="clear" w:color="auto" w:fill="FFFFFF"/>
        <w:spacing w:after="135" w:line="270" w:lineRule="atLeast"/>
        <w:ind w:right="567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Флаг Хабаровского муниципального района Внесен в Государственный геральдический регистр Российской Федерации под № 3923</w:t>
      </w:r>
    </w:p>
    <w:p w:rsidR="00072C08" w:rsidRPr="00072C08" w:rsidRDefault="00072C08" w:rsidP="00072C08">
      <w:pPr>
        <w:shd w:val="clear" w:color="auto" w:fill="FFFFFF"/>
        <w:spacing w:after="135" w:line="270" w:lineRule="atLeast"/>
        <w:ind w:righ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proofErr w:type="gram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«Прямоугольное полотнище с отношением ширины к длине 2:3 состоящее из трех частей, соотносящихся как 3:3:2 - симметричных зеленой и красной вверху и </w:t>
      </w:r>
      <w:proofErr w:type="spell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голубой</w:t>
      </w:r>
      <w:proofErr w:type="spell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внизу; части разделены белыми полосами шириной в 1/9 от ширины полотнища; полосы отходят о середины верхнего края полотнища и от его нижних углов и соединяются в центре;</w:t>
      </w:r>
      <w:proofErr w:type="gram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посередине полотнища, поверх полос, воспроизведено желтым, оранжевым и белым цветами изображение тигра, вставшего на дыбы».</w:t>
      </w:r>
    </w:p>
    <w:p w:rsidR="00072C08" w:rsidRPr="00072C08" w:rsidRDefault="00072C08" w:rsidP="00072C08">
      <w:pPr>
        <w:shd w:val="clear" w:color="auto" w:fill="FFFFFF"/>
        <w:spacing w:after="135" w:line="270" w:lineRule="atLeast"/>
        <w:ind w:righ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Обоснование символики флага Хабаровского муниципального района Белая полоса (в виде вилообразного креста) на флаге Хабаровского муниципального района многозначна и </w:t>
      </w:r>
      <w:proofErr w:type="spell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символизирует</w:t>
      </w:r>
      <w:proofErr w:type="gram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:-</w:t>
      </w:r>
      <w:proofErr w:type="gram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три</w:t>
      </w:r>
      <w:proofErr w:type="spell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основные автомобильные магистрали: М60 Хабаровск - Владивосток (с выездом на автомагистраль Хабаровск - Чита), Хабаровск - Находка и Хабаровск - </w:t>
      </w:r>
      <w:proofErr w:type="spell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Комсомольск-на-Амуре</w:t>
      </w:r>
      <w:proofErr w:type="gram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;-</w:t>
      </w:r>
      <w:proofErr w:type="gram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три</w:t>
      </w:r>
      <w:proofErr w:type="spell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железнодорожных направления: южное (на Владивосток и порт Восточный), </w:t>
      </w:r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lastRenderedPageBreak/>
        <w:t>западное (на Москву) и северное (на Комсомольск-на-Амуре).-расположение Хабаровского района в месте впадения в Амур реки Уссури.</w:t>
      </w:r>
    </w:p>
    <w:p w:rsidR="00072C08" w:rsidRPr="00072C08" w:rsidRDefault="00072C08" w:rsidP="00072C08">
      <w:pPr>
        <w:shd w:val="clear" w:color="auto" w:fill="FFFFFF"/>
        <w:spacing w:after="135" w:line="270" w:lineRule="atLeast"/>
        <w:ind w:righ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Хабаровский край - ареал обитания занесенных в Красную книгу России амурских тигров. Тигр - не только символ ярости и силы, но и символ отваги, смелости. Тигр - символ богатства и величия фауны Дальнего Востока. Связь района и центра Хабаровского края - города Хабаровск, также символически передается образом тигра (одной из фигур герба города). Хабаровский муниципальный район расположен вокруг большого индустриального города, центра края - Хабаровска. И поэтому одна из задач района - обеспечение города сельскохозяйственной продукцией. В районе </w:t>
      </w:r>
      <w:proofErr w:type="gram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очень много</w:t>
      </w:r>
      <w:proofErr w:type="gram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лесов, проводится большая работа по лесоразведению и лесоустройству. На флаге района </w:t>
      </w:r>
      <w:proofErr w:type="gram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вс</w:t>
      </w:r>
      <w:proofErr w:type="gram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ѐ это символически представлено зеленым цветом. Зеленый цвет символизирует весну, здоровье, природу, надежду. Белый цвет (серебро) - символ чистоты, открытости, примирения. </w:t>
      </w:r>
      <w:proofErr w:type="spell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Голубого</w:t>
      </w:r>
      <w:proofErr w:type="spell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цвет - символ возвышенных устремлений, искренности, преданности, возрождения. Желтый цвет (золото) - символ высшей ценности, величия, великодушия, богатства, урожая.</w:t>
      </w:r>
    </w:p>
    <w:p w:rsidR="00072C08" w:rsidRPr="00072C08" w:rsidRDefault="00072C08" w:rsidP="00072C08">
      <w:pPr>
        <w:shd w:val="clear" w:color="auto" w:fill="FFFFFF"/>
        <w:spacing w:after="0" w:line="270" w:lineRule="atLeast"/>
        <w:ind w:righ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</w:t>
      </w:r>
    </w:p>
    <w:p w:rsidR="00072C08" w:rsidRPr="00072C08" w:rsidRDefault="00072C08" w:rsidP="00072C08">
      <w:pPr>
        <w:shd w:val="clear" w:color="auto" w:fill="FFFFFF"/>
        <w:spacing w:after="135" w:line="270" w:lineRule="atLeast"/>
        <w:ind w:righ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Авторская </w:t>
      </w:r>
      <w:proofErr w:type="spell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группа</w:t>
      </w:r>
      <w:proofErr w:type="gram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:и</w:t>
      </w:r>
      <w:proofErr w:type="gram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дея</w:t>
      </w:r>
      <w:proofErr w:type="spell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флага: Константин </w:t>
      </w:r>
      <w:proofErr w:type="spell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Моченов</w:t>
      </w:r>
      <w:proofErr w:type="spell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(Химки), Галина </w:t>
      </w:r>
      <w:proofErr w:type="spell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Русанова</w:t>
      </w:r>
      <w:proofErr w:type="spell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(Москва)</w:t>
      </w:r>
      <w:proofErr w:type="gram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;х</w:t>
      </w:r>
      <w:proofErr w:type="gram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удожник и компьютерный дизайн: Галина </w:t>
      </w:r>
      <w:proofErr w:type="spell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Русанова</w:t>
      </w:r>
      <w:proofErr w:type="spell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(Москва); обоснование символики: Вячеслав Мишин (Химки).</w:t>
      </w:r>
    </w:p>
    <w:p w:rsidR="00072C08" w:rsidRPr="00072C08" w:rsidRDefault="00072C08" w:rsidP="00072C08">
      <w:pPr>
        <w:shd w:val="clear" w:color="auto" w:fill="FFFFFF"/>
        <w:spacing w:after="135" w:line="270" w:lineRule="atLeast"/>
        <w:ind w:right="567" w:firstLine="709"/>
        <w:jc w:val="center"/>
        <w:rPr>
          <w:rFonts w:ascii="Times New Roman" w:eastAsia="Times New Roman" w:hAnsi="Times New Roman" w:cs="Times New Roman"/>
          <w:b/>
          <w:color w:val="0000CC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val="ru-RU" w:eastAsia="ru-RU" w:bidi="ar-SA"/>
        </w:rPr>
        <w:t>Герб Хабаровского муниципального района</w:t>
      </w:r>
    </w:p>
    <w:p w:rsidR="00072C08" w:rsidRPr="00072C08" w:rsidRDefault="00072C08" w:rsidP="00072C08">
      <w:pPr>
        <w:shd w:val="clear" w:color="auto" w:fill="FFFFFF"/>
        <w:spacing w:after="135" w:line="270" w:lineRule="atLeast"/>
        <w:ind w:right="567"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bCs/>
          <w:noProof/>
          <w:color w:val="333333"/>
          <w:sz w:val="28"/>
          <w:szCs w:val="28"/>
          <w:lang w:val="ru-RU" w:eastAsia="ru-RU" w:bidi="ar-SA"/>
        </w:rPr>
        <w:drawing>
          <wp:inline distT="0" distB="0" distL="0" distR="0">
            <wp:extent cx="2324100" cy="2724150"/>
            <wp:effectExtent l="19050" t="0" r="0" b="0"/>
            <wp:docPr id="2" name="Рисунок 2" descr="http://dou-garovka2.ippk.ru/images/habar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-garovka2.ippk.ru/images/habar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2C0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 w:bidi="ar-SA"/>
        </w:rPr>
        <w:t> </w:t>
      </w:r>
    </w:p>
    <w:p w:rsidR="00072C08" w:rsidRPr="00072C08" w:rsidRDefault="00072C08" w:rsidP="00072C08">
      <w:pPr>
        <w:shd w:val="clear" w:color="auto" w:fill="FFFFFF"/>
        <w:spacing w:after="135" w:line="270" w:lineRule="atLeast"/>
        <w:ind w:right="567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proofErr w:type="gram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Внесен в Государственный геральдический регистр Российской Федерации под № 3322</w:t>
      </w:r>
      <w:proofErr w:type="gramEnd"/>
    </w:p>
    <w:p w:rsidR="00072C08" w:rsidRPr="00072C08" w:rsidRDefault="00072C08" w:rsidP="00072C08">
      <w:pPr>
        <w:shd w:val="clear" w:color="auto" w:fill="FFFFFF"/>
        <w:spacing w:after="135" w:line="270" w:lineRule="atLeast"/>
        <w:ind w:righ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«В поле, разделенном опрокинутым узким серебряным вилообразным крестом на зелень, </w:t>
      </w:r>
      <w:proofErr w:type="spell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червлень</w:t>
      </w:r>
      <w:proofErr w:type="spell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и лазурь, поверх всего - восстающий золотой тигр, сопровождаемый вверху справа золотым пучком колосьев, а слева серебряной кедровой шишкой с иглами того же металла».</w:t>
      </w:r>
    </w:p>
    <w:p w:rsidR="00072C08" w:rsidRPr="00072C08" w:rsidRDefault="00072C08" w:rsidP="00072C08">
      <w:pPr>
        <w:shd w:val="clear" w:color="auto" w:fill="FFFFFF"/>
        <w:spacing w:after="135" w:line="270" w:lineRule="atLeast"/>
        <w:ind w:righ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Герб Хабаровского муниципального района, может воспроизводиться в двух равно допустимых версиях:- без вольной части; </w:t>
      </w:r>
      <w:proofErr w:type="gram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-с</w:t>
      </w:r>
      <w:proofErr w:type="gram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вольной частью (четырехугольником, примыкающим к верхнему правому[1] углу щита) с воспроизведѐнным в нем гербом Хабаровского края.</w:t>
      </w:r>
    </w:p>
    <w:p w:rsidR="00072C08" w:rsidRPr="00072C08" w:rsidRDefault="00072C08" w:rsidP="00072C08">
      <w:pPr>
        <w:shd w:val="clear" w:color="auto" w:fill="FFFFFF"/>
        <w:spacing w:after="135" w:line="270" w:lineRule="atLeast"/>
        <w:ind w:righ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lastRenderedPageBreak/>
        <w:t>Версия герба с вольной частью применяется после внесения герба Хабаровского края в Государственный геральдический регистр Российской Федерации и соответствующего законодательного закрепления порядка включения в гербы муниципальных образований Хабаровского края вольной части с изображением герба Хабаровского края.</w:t>
      </w:r>
    </w:p>
    <w:p w:rsidR="00072C08" w:rsidRPr="00072C08" w:rsidRDefault="00072C08" w:rsidP="00072C08">
      <w:pPr>
        <w:shd w:val="clear" w:color="auto" w:fill="FFFFFF"/>
        <w:spacing w:after="135" w:line="270" w:lineRule="atLeast"/>
        <w:ind w:righ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Герб Хабаровского муниципального района может воспроизводиться без короны и со статусной территориальной короной. Версия герба со статусной территориальной короной применяется после принятия Геральдическим советом при Президенте Российской Федерации соответствующего порядка включения в гербы муниципальных образований изображения статусных территориальных корон.</w:t>
      </w:r>
    </w:p>
    <w:p w:rsidR="00072C08" w:rsidRPr="00072C08" w:rsidRDefault="00072C08" w:rsidP="00072C08">
      <w:pPr>
        <w:shd w:val="clear" w:color="auto" w:fill="FFFFFF"/>
        <w:spacing w:after="135" w:line="270" w:lineRule="atLeast"/>
        <w:ind w:right="567" w:firstLine="709"/>
        <w:jc w:val="center"/>
        <w:rPr>
          <w:rFonts w:ascii="Times New Roman" w:eastAsia="Times New Roman" w:hAnsi="Times New Roman" w:cs="Times New Roman"/>
          <w:b/>
          <w:color w:val="0000CC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val="ru-RU" w:eastAsia="ru-RU" w:bidi="ar-SA"/>
        </w:rPr>
        <w:t>Обоснование символики герба Хаб</w:t>
      </w:r>
      <w:r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val="ru-RU" w:eastAsia="ru-RU" w:bidi="ar-SA"/>
        </w:rPr>
        <w:t>аровского муниципального района</w:t>
      </w:r>
    </w:p>
    <w:p w:rsidR="00072C08" w:rsidRPr="00072C08" w:rsidRDefault="00072C08" w:rsidP="00072C08">
      <w:pPr>
        <w:shd w:val="clear" w:color="auto" w:fill="FFFFFF"/>
        <w:spacing w:after="135" w:line="270" w:lineRule="atLeast"/>
        <w:ind w:righ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Геральдическая фигура - вилообразный крест в гербе Хабаровского муниципального района многозначна и символизирует: </w:t>
      </w:r>
      <w:proofErr w:type="gram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-т</w:t>
      </w:r>
      <w:proofErr w:type="gram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ри основные автомобильные магистрали: М60 Хабаровск - Владивосток (с выездом на автомагистраль Хабаровск - Чита), Хабаровск - Находка и Хабаровск - Комсомольск-на-Амуре; - три железнодорожных направления: южное (на Владивосток и порт Восточный), западное (на Москву) и северное (на Комсомольск-на-Амуре)</w:t>
      </w:r>
      <w:proofErr w:type="gram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.</w:t>
      </w:r>
      <w:proofErr w:type="gram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- </w:t>
      </w:r>
      <w:proofErr w:type="gram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р</w:t>
      </w:r>
      <w:proofErr w:type="gram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асположение Хабаровского района в месте впадения в Амур реки Уссури.</w:t>
      </w:r>
    </w:p>
    <w:p w:rsidR="00072C08" w:rsidRPr="00072C08" w:rsidRDefault="00072C08" w:rsidP="00072C08">
      <w:pPr>
        <w:shd w:val="clear" w:color="auto" w:fill="FFFFFF"/>
        <w:spacing w:after="135" w:line="270" w:lineRule="atLeast"/>
        <w:ind w:righ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Хабаровский край - ареал обитания занесенных в Красную книгу России амурских тигров. Тигр в геральдике - это не только символ ярости и силы, но и символ отваги, смелости. Тигр - символ богатства и величия фауны Дальнего Востока. Связь района и центра Хабаровского края - города Хабаровск, также символически передается образом тигра, как одной из фигур герба города.</w:t>
      </w:r>
    </w:p>
    <w:p w:rsidR="00072C08" w:rsidRPr="00072C08" w:rsidRDefault="00072C08" w:rsidP="00072C08">
      <w:pPr>
        <w:shd w:val="clear" w:color="auto" w:fill="FFFFFF"/>
        <w:spacing w:after="135" w:line="270" w:lineRule="atLeast"/>
        <w:ind w:righ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Хабаровский муниципальный район расположен вокруг большого индустриального города, центра края - Хабаровска. И поэтому одна из задач района - обеспечение города сельскохозяйственной продукцией, что символически отражено в гербе и зеленым цветом, и хлебными колосьями. Сноп из колосьев является также символом единения, общности;</w:t>
      </w:r>
    </w:p>
    <w:p w:rsidR="00072C08" w:rsidRPr="00072C08" w:rsidRDefault="00072C08" w:rsidP="00072C08">
      <w:pPr>
        <w:shd w:val="clear" w:color="auto" w:fill="FFFFFF"/>
        <w:spacing w:after="135" w:line="270" w:lineRule="atLeast"/>
        <w:ind w:righ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В Хабаровском муниципальном районе много лесов, в левобережной части района находится охотничье хозяйство и развита лесозаготовка, в южной, правобережной части проводятся </w:t>
      </w:r>
      <w:proofErr w:type="spellStart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лесовосстановление</w:t>
      </w:r>
      <w:proofErr w:type="spellEnd"/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и лесоустройство, расположен государственный природный заповедник (что символически отражено кедровой веткой с шишкой). Кедр - это символ величия и долголетия. Кедр - основная лесообразующая хвойная порода кедрово-широколиственных и хвойных лесов, основа питания животных экосистемы лесов, ценное лекарственное сырье - кедровое масло, успешно применяемое в медицине.</w:t>
      </w:r>
    </w:p>
    <w:p w:rsidR="00072C08" w:rsidRPr="00072C08" w:rsidRDefault="00072C08" w:rsidP="00072C08">
      <w:pPr>
        <w:shd w:val="clear" w:color="auto" w:fill="FFFFFF"/>
        <w:spacing w:after="135" w:line="270" w:lineRule="atLeast"/>
        <w:ind w:righ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Зеленый цвет символизирует весну, здоровье, природу, надежду. Серебро - символ чистоты, открытости, примирения. Лазурь - символ возвышенных устремлений, искренности, преданности, возрождения. Золото - символ высшей ценности, величия, великодушия, богатства, урожая.</w:t>
      </w:r>
    </w:p>
    <w:p w:rsidR="002B5BD1" w:rsidRPr="00072C08" w:rsidRDefault="00072C08" w:rsidP="00072C08">
      <w:pPr>
        <w:shd w:val="clear" w:color="auto" w:fill="FFFFFF"/>
        <w:spacing w:after="135" w:line="270" w:lineRule="atLeast"/>
        <w:ind w:righ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072C0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</w:t>
      </w:r>
    </w:p>
    <w:sectPr w:rsidR="002B5BD1" w:rsidRPr="00072C08" w:rsidSect="00072C08">
      <w:pgSz w:w="11906" w:h="16838" w:code="9"/>
      <w:pgMar w:top="851" w:right="567" w:bottom="709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72C08"/>
    <w:rsid w:val="00072C08"/>
    <w:rsid w:val="000738F9"/>
    <w:rsid w:val="000B7D06"/>
    <w:rsid w:val="00134A03"/>
    <w:rsid w:val="001B5AEC"/>
    <w:rsid w:val="002B5BD1"/>
    <w:rsid w:val="0031478C"/>
    <w:rsid w:val="00344238"/>
    <w:rsid w:val="00407BCE"/>
    <w:rsid w:val="00491A48"/>
    <w:rsid w:val="004A4CF6"/>
    <w:rsid w:val="004C66EF"/>
    <w:rsid w:val="005061D3"/>
    <w:rsid w:val="00555E4A"/>
    <w:rsid w:val="00555F64"/>
    <w:rsid w:val="006665BC"/>
    <w:rsid w:val="00693F49"/>
    <w:rsid w:val="006E32ED"/>
    <w:rsid w:val="0099174E"/>
    <w:rsid w:val="00A073AE"/>
    <w:rsid w:val="00A15E4E"/>
    <w:rsid w:val="00B13A4B"/>
    <w:rsid w:val="00D33B7D"/>
    <w:rsid w:val="00D54A42"/>
    <w:rsid w:val="00EC0521"/>
    <w:rsid w:val="00EE0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F49"/>
  </w:style>
  <w:style w:type="paragraph" w:styleId="1">
    <w:name w:val="heading 1"/>
    <w:basedOn w:val="a"/>
    <w:next w:val="a"/>
    <w:link w:val="10"/>
    <w:uiPriority w:val="9"/>
    <w:qFormat/>
    <w:rsid w:val="00693F49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F49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F49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F49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F49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F49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F49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F49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F49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F4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3F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3F4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3F4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93F4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93F4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93F4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93F4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93F4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93F4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93F49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93F4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93F49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93F49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693F49"/>
    <w:rPr>
      <w:b/>
      <w:bCs/>
      <w:spacing w:val="0"/>
    </w:rPr>
  </w:style>
  <w:style w:type="character" w:styleId="a9">
    <w:name w:val="Emphasis"/>
    <w:uiPriority w:val="20"/>
    <w:qFormat/>
    <w:rsid w:val="00693F49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693F49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693F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3F49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93F49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693F49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693F4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693F49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693F49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693F49"/>
    <w:rPr>
      <w:smallCaps/>
    </w:rPr>
  </w:style>
  <w:style w:type="character" w:styleId="af1">
    <w:name w:val="Intense Reference"/>
    <w:uiPriority w:val="32"/>
    <w:qFormat/>
    <w:rsid w:val="00693F49"/>
    <w:rPr>
      <w:b/>
      <w:bCs/>
      <w:smallCaps/>
      <w:color w:val="auto"/>
    </w:rPr>
  </w:style>
  <w:style w:type="character" w:styleId="af2">
    <w:name w:val="Book Title"/>
    <w:uiPriority w:val="33"/>
    <w:qFormat/>
    <w:rsid w:val="00693F4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93F49"/>
    <w:pPr>
      <w:outlineLvl w:val="9"/>
    </w:pPr>
  </w:style>
  <w:style w:type="paragraph" w:styleId="af4">
    <w:name w:val="Normal (Web)"/>
    <w:basedOn w:val="a"/>
    <w:uiPriority w:val="99"/>
    <w:semiHidden/>
    <w:unhideWhenUsed/>
    <w:rsid w:val="00072C0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07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72C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A5FB0-B6BA-4D35-A25B-007F830A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1457</Words>
  <Characters>8305</Characters>
  <Application>Microsoft Office Word</Application>
  <DocSecurity>0</DocSecurity>
  <Lines>69</Lines>
  <Paragraphs>19</Paragraphs>
  <ScaleCrop>false</ScaleCrop>
  <Company/>
  <LinksUpToDate>false</LinksUpToDate>
  <CharactersWithSpaces>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2017-02-10T13:00:00Z</dcterms:created>
  <dcterms:modified xsi:type="dcterms:W3CDTF">2017-02-10T13:06:00Z</dcterms:modified>
</cp:coreProperties>
</file>