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ru-RU" w:eastAsia="ru-RU" w:bidi="ar-SA"/>
        </w:rPr>
        <w:t>Хабаровский муниципальный район</w:t>
      </w:r>
    </w:p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</w:p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Хабаровский муниципальный район находится на юго-западе Хабаровского края и состоит из двух разъединенных частей: правобережья реки Амур, примыкающего к городу Хабаровску, и левобережья (северная часть), охватывающего бассейны рек Кур и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Урми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Средняя температура января – -21 °C , июля – +22 °C . В северной части района встречается многолетняя мерзлота. Речную сеть образуют река Амур с притоками Тунгуска, Кур,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Урми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Обор, Сита и другие. На территории района расположены крупнейшие пойменные озера – </w:t>
      </w:r>
      <w:proofErr w:type="gram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Петропавловское</w:t>
      </w:r>
      <w:proofErr w:type="gram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Дарга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Правобережная часть граничит с Амурским и Нанайским муниципальными районами, районом имени Лазо Хабаровского края,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Смидовичским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муниципальным районом Еврейской автономной области.</w:t>
      </w:r>
    </w:p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Климатические и природные условия благоприятны для ведения сельского хозяйства. Здесь сосредоточены земли пахотных и естественных кормовых угодий, а также практически все промышленные и сельскохозяйственные предприятия района.</w:t>
      </w:r>
    </w:p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«Левобережная» часть района, расположена в бассейне рек Кур и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Урми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 граничит с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Верхнебуреинским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Солнечным и Амурским муниципальными районами края, а также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Смидовичским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муниципальным районом Еврейской автономной области. Покрытая преимущественно лесами, данная территория располагает достаточно большими запасами древесины, охотничьими животными и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недревесными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растительными ресурсами. Однако территория традиционно используемая для заготовки леса, не получила развития в иных отраслях экономики района.</w:t>
      </w:r>
    </w:p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 районе расположен государственные природный заповедник «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Большехехцирский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», биологические (охотничьи) заказники федерального значения «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Хехцир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» и краевого значения «Бобровый».</w:t>
      </w:r>
      <w:proofErr w:type="gram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Охраняемая территория составляет 132 тыс. га или 4,4% от его общей площади.</w:t>
      </w:r>
    </w:p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Район выполняет функцию оздоровительно-рекреационной базы города Хабаровска и Хабаровского края. В п.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Бычиха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расположен санаторий федерального значения «Уссури», вблизи акваторий реки Амур и Петропавловского озера традиционно функционируют многочисленные профилактории, дома отдыха, туристические базы и детские оздоровительные лагеря.</w:t>
      </w:r>
    </w:p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Соседство с городом Хабаровском – крупным культурным, политическим и экономическим центром Дальнего Востока и приграничный статус, безусловно, являются положительной характеристикой района и обладают определенными преимуществами перед другими муниципальными образованиями края, в том числе: - имеется потребность населения города и большие возможности для организации развития малоэтажного и дачного строительства; - обеспечивается реальная возможность для развития сотрудничества с зарубежными партнерами;</w:t>
      </w:r>
      <w:proofErr w:type="gram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- значительно облегчается расширение границ рынков, потенциально доступных для товаропроизводителей; - район является традиционным местом отдыха жителей города Хабаровска; - емкость внутреннего потребительского рынка, хотя и имеет сезонные колебания, значительна и объективно улучшает условия для осуществления здесь предпринимательской деятельности.</w:t>
      </w:r>
    </w:p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lastRenderedPageBreak/>
        <w:t> </w:t>
      </w:r>
    </w:p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ru-RU" w:eastAsia="ru-RU" w:bidi="ar-SA"/>
        </w:rPr>
        <w:t>Административно-территориальное устройство</w:t>
      </w:r>
    </w:p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</w:p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 состав территории Хабаровского муниципального района входят 27 муниципальных образований (одно городское и 26 сельских поселений), в границах территорий которых расположены 70 населенных пунктов.</w:t>
      </w:r>
    </w:p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59 населенных пунктов района связаны с районным центром дорогами с твердым покрытием, в них обеспечена доступность населения к органам местного самоуправления муниципального района. 11 населенных пунктов: села Кукан,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Догордон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Наумовка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Томское, Новокуровка, Победа,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Иванковцы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Пасека,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Хаил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Улика Павловка и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Улика-Национальное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входящие в состав пяти сельских поселений, находятся в левобережной части района и не располагают стабильной и развитой транспортной связью с</w:t>
      </w:r>
      <w:proofErr w:type="gram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районным центром.</w:t>
      </w:r>
    </w:p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Административный центр района расположен в городе Хабаровске – в месте нахождения представительного органа – районного Собрания депутатов. Здесь же находится администрация Хабаровского района и районные подразделения территориальных органов федеральных органов исполнительной власти, осуществляющих администрирование, контроль и надзор за реализацией законодательства на территории района.</w:t>
      </w:r>
    </w:p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ru-RU" w:eastAsia="ru-RU" w:bidi="ar-SA"/>
        </w:rPr>
        <w:t>Символика района</w:t>
      </w:r>
    </w:p>
    <w:p w:rsidR="00072C08" w:rsidRDefault="00072C08" w:rsidP="00072C08">
      <w:pPr>
        <w:shd w:val="clear" w:color="auto" w:fill="FFFFFF"/>
        <w:spacing w:after="135" w:line="270" w:lineRule="atLeast"/>
        <w:ind w:right="567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drawing>
          <wp:inline distT="0" distB="0" distL="0" distR="0">
            <wp:extent cx="3895725" cy="1981200"/>
            <wp:effectExtent l="19050" t="0" r="9525" b="0"/>
            <wp:docPr id="1" name="Рисунок 1" descr="http://dou-garovka2.ippk.ru/images/kha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garovka2.ippk.ru/images/khab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Флаг Хабаровского муниципального района Внесен в Государственный геральдический регистр Российской Федерации под № 3923</w:t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«Прямоугольное полотнище с отношением ширины к длине 2:3 состоящее из трех частей, соотносящихся как 3:3:2 - симметричных зеленой и красной вверху и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голубой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внизу; части разделены белыми полосами шириной в 1/9 от ширины полотнища; полосы отходят о середины верхнего края полотнища и от его нижних углов и соединяются в центре;</w:t>
      </w:r>
      <w:proofErr w:type="gram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посередине полотнища, поверх полос, воспроизведено желтым, оранжевым и белым цветами изображение тигра, вставшего на дыбы».</w:t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Обоснование символики флага Хабаровского муниципального района Белая полоса (в виде вилообразного креста) на флаге Хабаровского муниципального района многозначна и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символизирует</w:t>
      </w:r>
      <w:proofErr w:type="gram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:-</w:t>
      </w:r>
      <w:proofErr w:type="gram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три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основные автомобильные магистрали: М60 Хабаровск - Владивосток (с выездом на автомагистраль Хабаровск - Чита), Хабаровск - Находка и Хабаровск -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Комсомольск-на-Амуре</w:t>
      </w:r>
      <w:proofErr w:type="gram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;-</w:t>
      </w:r>
      <w:proofErr w:type="gram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три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железнодорожных направления: южное (на Владивосток и порт Восточный), </w:t>
      </w: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западное (на Москву) и северное (на Комсомольск-на-Амуре).-расположение Хабаровского района в месте впадения в Амур реки Уссури.</w:t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Хабаровский край - ареал обитания занесенных в Красную книгу России амурских тигров. Тигр - не только символ ярости и силы, но и символ отваги, смелости. Тигр - символ богатства и величия фауны Дальнего Востока. Связь района и центра Хабаровского края - города Хабаровск, также символически передается образом тигра (одной из фигур герба города). Хабаровский муниципальный район расположен вокруг большого индустриального города, центра края - Хабаровска. И поэтому одна из задач района - обеспечение города сельскохозяйственной продукцией. В районе </w:t>
      </w:r>
      <w:proofErr w:type="gram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очень много</w:t>
      </w:r>
      <w:proofErr w:type="gram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лесов, проводится большая работа по лесоразведению и лесоустройству. На флаге района </w:t>
      </w:r>
      <w:proofErr w:type="gram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вс</w:t>
      </w:r>
      <w:proofErr w:type="gram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ѐ это символически представлено зеленым цветом. Зеленый цвет символизирует весну, здоровье, природу, надежду. Белый цвет (серебро) - символ чистоты, открытости, примирения.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Голубого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цвет - символ возвышенных устремлений, искренности, преданности, возрождения. Желтый цвет (золото) - символ высшей ценности, величия, великодушия, богатства, урожая.</w:t>
      </w:r>
    </w:p>
    <w:p w:rsidR="00072C08" w:rsidRPr="00072C08" w:rsidRDefault="00072C08" w:rsidP="00072C08">
      <w:pPr>
        <w:shd w:val="clear" w:color="auto" w:fill="FFFFFF"/>
        <w:spacing w:after="0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Авторская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группа</w:t>
      </w:r>
      <w:proofErr w:type="gram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:и</w:t>
      </w:r>
      <w:proofErr w:type="gram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дея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флага: Константин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Моченов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(Химки), Галина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Русанова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(Москва)</w:t>
      </w:r>
      <w:proofErr w:type="gram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;х</w:t>
      </w:r>
      <w:proofErr w:type="gram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удожник и компьютерный дизайн: Галина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Русанова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(Москва); обоснование символики: Вячеслав Мишин (Химки).</w:t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ru-RU" w:eastAsia="ru-RU" w:bidi="ar-SA"/>
        </w:rPr>
        <w:t>Герб Хабаровского муниципального района</w:t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val="ru-RU" w:eastAsia="ru-RU" w:bidi="ar-SA"/>
        </w:rPr>
        <w:drawing>
          <wp:inline distT="0" distB="0" distL="0" distR="0">
            <wp:extent cx="2324100" cy="2724150"/>
            <wp:effectExtent l="19050" t="0" r="0" b="0"/>
            <wp:docPr id="2" name="Рисунок 2" descr="http://dou-garovka2.ippk.ru/images/hab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-garovka2.ippk.ru/images/habar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C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 </w:t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Внесен в Государственный геральдический регистр Российской Федерации под № 3322</w:t>
      </w:r>
      <w:proofErr w:type="gramEnd"/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«В поле, разделенном опрокинутым узким серебряным вилообразным крестом на зелень,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червлень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 лазурь, поверх всего - восстающий золотой тигр, сопровождаемый вверху справа золотым пучком колосьев, а слева серебряной кедровой шишкой с иглами того же металла».</w:t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Герб Хабаровского муниципального района, может воспроизводиться в двух равно допустимых версиях:- без вольной части; </w:t>
      </w:r>
      <w:proofErr w:type="gram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-с</w:t>
      </w:r>
      <w:proofErr w:type="gram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вольной частью (четырехугольником, примыкающим к верхнему правому[1] углу щита) с воспроизведѐнным в нем гербом Хабаровского края.</w:t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Версия герба с вольной частью применяется после внесения герба Хабаровского края в Государственный геральдический регистр Российской Федерации и соответствующего законодательного закрепления порядка включения в гербы муниципальных образований Хабаровского края вольной части с изображением герба Хабаровского края.</w:t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Герб Хабаровского муниципального района может воспроизводиться без короны и со статусной территориальной короной. Версия герба со статусной территориальной короной применяется после принятия Геральдическим советом при Президенте Российской Федерации соответствующего порядка включения в гербы муниципальных образований изображения статусных территориальных корон.</w:t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ru-RU" w:eastAsia="ru-RU" w:bidi="ar-SA"/>
        </w:rPr>
        <w:t>Обоснование символики герба Хаб</w:t>
      </w: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ru-RU" w:eastAsia="ru-RU" w:bidi="ar-SA"/>
        </w:rPr>
        <w:t>аровского муниципального района</w:t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Геральдическая фигура - вилообразный крест в гербе Хабаровского муниципального района многозначна и символизирует: </w:t>
      </w:r>
      <w:proofErr w:type="gram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-т</w:t>
      </w:r>
      <w:proofErr w:type="gram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ри основные автомобильные магистрали: М60 Хабаровск - Владивосток (с выездом на автомагистраль Хабаровск - Чита), Хабаровск - Находка и Хабаровск - Комсомольск-на-Амуре; - три железнодорожных направления: южное (на Владивосток и порт Восточный), западное (на Москву) и северное (на Комсомольск-на-Амуре)</w:t>
      </w:r>
      <w:proofErr w:type="gram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  <w:proofErr w:type="gram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- </w:t>
      </w:r>
      <w:proofErr w:type="gram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</w:t>
      </w:r>
      <w:proofErr w:type="gram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асположение Хабаровского района в месте впадения в Амур реки Уссури.</w:t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Хабаровский край - ареал обитания занесенных в Красную книгу России амурских тигров. Тигр в геральдике - это не только символ ярости и силы, но и символ отваги, смелости. Тигр - символ богатства и величия фауны Дальнего Востока. Связь района и центра Хабаровского края - города Хабаровск, также символически передается образом тигра, как одной из фигур герба города.</w:t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Хабаровский муниципальный район расположен вокруг большого индустриального города, центра края - Хабаровска. И поэтому одна из задач района - обеспечение города сельскохозяйственной продукцией, что символически отражено в гербе и зеленым цветом, и хлебными колосьями. Сноп из колосьев является также символом единения, общности;</w:t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 Хабаровском муниципальном районе много лесов, в левобережной части района находится охотничье хозяйство и развита лесозаготовка, в южной, правобережной части проводятся </w:t>
      </w:r>
      <w:proofErr w:type="spellStart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лесовосстановление</w:t>
      </w:r>
      <w:proofErr w:type="spellEnd"/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 лесоустройство, расположен государственный природный заповедник (что символически отражено кедровой веткой с шишкой). Кедр - это символ величия и долголетия. Кедр - основная лесообразующая хвойная порода кедрово-широколиственных и хвойных лесов, основа питания животных экосистемы лесов, ценное лекарственное сырье - кедровое масло, успешно применяемое в медицине.</w:t>
      </w:r>
    </w:p>
    <w:p w:rsidR="00072C08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Зеленый цвет символизирует весну, здоровье, природу, надежду. Серебро - символ чистоты, открытости, примирения. Лазурь - символ возвышенных устремлений, искренности, преданности, возрождения. Золото - символ высшей ценности, величия, великодушия, богатства, урожая.</w:t>
      </w:r>
    </w:p>
    <w:p w:rsidR="002B5BD1" w:rsidRPr="00072C08" w:rsidRDefault="00072C08" w:rsidP="00072C08">
      <w:pPr>
        <w:shd w:val="clear" w:color="auto" w:fill="FFFFFF"/>
        <w:spacing w:after="135" w:line="270" w:lineRule="atLeast"/>
        <w:ind w:righ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72C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</w:p>
    <w:sectPr w:rsidR="002B5BD1" w:rsidRPr="00072C08" w:rsidSect="00072C08">
      <w:pgSz w:w="11906" w:h="16838" w:code="9"/>
      <w:pgMar w:top="851" w:right="567" w:bottom="709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2C08"/>
    <w:rsid w:val="00072C08"/>
    <w:rsid w:val="000738F9"/>
    <w:rsid w:val="000B7D06"/>
    <w:rsid w:val="00134A03"/>
    <w:rsid w:val="001B5AEC"/>
    <w:rsid w:val="002B5BD1"/>
    <w:rsid w:val="0031478C"/>
    <w:rsid w:val="00344238"/>
    <w:rsid w:val="00407BCE"/>
    <w:rsid w:val="00491A48"/>
    <w:rsid w:val="004A4CF6"/>
    <w:rsid w:val="004C66EF"/>
    <w:rsid w:val="005061D3"/>
    <w:rsid w:val="00555E4A"/>
    <w:rsid w:val="00555F64"/>
    <w:rsid w:val="006665BC"/>
    <w:rsid w:val="00693F49"/>
    <w:rsid w:val="006E32ED"/>
    <w:rsid w:val="0099174E"/>
    <w:rsid w:val="00A073AE"/>
    <w:rsid w:val="00A15E4E"/>
    <w:rsid w:val="00B13A4B"/>
    <w:rsid w:val="00D33B7D"/>
    <w:rsid w:val="00D54A42"/>
    <w:rsid w:val="00EC0521"/>
    <w:rsid w:val="00EE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49"/>
  </w:style>
  <w:style w:type="paragraph" w:styleId="1">
    <w:name w:val="heading 1"/>
    <w:basedOn w:val="a"/>
    <w:next w:val="a"/>
    <w:link w:val="10"/>
    <w:uiPriority w:val="9"/>
    <w:qFormat/>
    <w:rsid w:val="00693F4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F4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F4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F4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F4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F4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F4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F4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F4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F4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F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F4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3F4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93F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93F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93F4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93F4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93F4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93F4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3F4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93F4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93F4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3F4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93F49"/>
    <w:rPr>
      <w:b/>
      <w:bCs/>
      <w:spacing w:val="0"/>
    </w:rPr>
  </w:style>
  <w:style w:type="character" w:styleId="a9">
    <w:name w:val="Emphasis"/>
    <w:uiPriority w:val="20"/>
    <w:qFormat/>
    <w:rsid w:val="00693F4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93F4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93F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F4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93F4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93F4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93F4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93F4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93F4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93F49"/>
    <w:rPr>
      <w:smallCaps/>
    </w:rPr>
  </w:style>
  <w:style w:type="character" w:styleId="af1">
    <w:name w:val="Intense Reference"/>
    <w:uiPriority w:val="32"/>
    <w:qFormat/>
    <w:rsid w:val="00693F49"/>
    <w:rPr>
      <w:b/>
      <w:bCs/>
      <w:smallCaps/>
      <w:color w:val="auto"/>
    </w:rPr>
  </w:style>
  <w:style w:type="character" w:styleId="af2">
    <w:name w:val="Book Title"/>
    <w:uiPriority w:val="33"/>
    <w:qFormat/>
    <w:rsid w:val="00693F4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3F4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72C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7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72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A5FB0-B6BA-4D35-A25B-007F830A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2017-02-10T13:00:00Z</dcterms:created>
  <dcterms:modified xsi:type="dcterms:W3CDTF">2017-02-10T13:06:00Z</dcterms:modified>
</cp:coreProperties>
</file>